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04">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RONPA0219ZPB</w:t>
      </w:r>
    </w:p>
    <w:p w:rsidR="00000000" w:rsidDel="00000000" w:rsidP="00000000" w:rsidRDefault="00000000" w:rsidRPr="00000000" w14:paraId="00000006">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6" w:lineRule="auto"/>
        <w:rPr>
          <w:sz w:val="22"/>
          <w:szCs w:val="22"/>
        </w:rPr>
      </w:pPr>
      <w:r w:rsidDel="00000000" w:rsidR="00000000" w:rsidRPr="00000000">
        <w:rPr>
          <w:sz w:val="22"/>
          <w:szCs w:val="22"/>
          <w:rtl w:val="0"/>
        </w:rPr>
        <w:t xml:space="preserve">Masivul de sare de la Sărățel</w:t>
      </w:r>
    </w:p>
    <w:p w:rsidR="00000000" w:rsidDel="00000000" w:rsidP="00000000" w:rsidRDefault="00000000" w:rsidRPr="00000000" w14:paraId="00000009">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A">
      <w:pPr>
        <w:spacing w:after="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B">
      <w:pPr>
        <w:spacing w:after="0" w:line="30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C">
      <w:pPr>
        <w:spacing w:after="0" w:line="300" w:lineRule="auto"/>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E">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B">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C">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3">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9">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A">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B">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D">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E">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B">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C">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D">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F">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0">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7,34</w:t>
      </w:r>
    </w:p>
    <w:p w:rsidR="00000000" w:rsidDel="00000000" w:rsidP="00000000" w:rsidRDefault="00000000" w:rsidRPr="00000000" w14:paraId="00000042">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40,10%</w:t>
      </w:r>
    </w:p>
    <w:p w:rsidR="00000000" w:rsidDel="00000000" w:rsidP="00000000" w:rsidRDefault="00000000" w:rsidRPr="00000000" w14:paraId="00000044">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sidDel="00000000" w:rsidR="00000000" w:rsidRPr="00000000">
              <w:rPr>
                <w:sz w:val="22"/>
                <w:szCs w:val="22"/>
                <w:rtl w:val="0"/>
              </w:rPr>
              <w:t xml:space="preserve">Nord-Vest</w:t>
            </w:r>
          </w:p>
        </w:tc>
      </w:tr>
    </w:tbl>
    <w:p w:rsidR="00000000" w:rsidDel="00000000" w:rsidP="00000000" w:rsidRDefault="00000000" w:rsidRPr="00000000" w14:paraId="0000004B">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Bistrița-Năsăud</w:t>
      </w:r>
    </w:p>
    <w:p w:rsidR="00000000" w:rsidDel="00000000" w:rsidP="00000000" w:rsidRDefault="00000000" w:rsidRPr="00000000" w14:paraId="0000004D">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E">
            <w:pPr>
              <w:spacing w:after="0" w:line="300" w:lineRule="auto"/>
              <w:rPr>
                <w:sz w:val="22"/>
                <w:szCs w:val="22"/>
              </w:rPr>
            </w:pPr>
            <w:r w:rsidDel="00000000" w:rsidR="00000000" w:rsidRPr="00000000">
              <w:rPr>
                <w:sz w:val="22"/>
                <w:szCs w:val="22"/>
                <w:rtl w:val="0"/>
              </w:rPr>
              <w:t xml:space="preserve">☐ Alpină 100%</w:t>
            </w:r>
          </w:p>
        </w:tc>
        <w:tc>
          <w:tcPr/>
          <w:p w:rsidR="00000000" w:rsidDel="00000000" w:rsidP="00000000" w:rsidRDefault="00000000" w:rsidRPr="00000000" w14:paraId="0000004F">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0">
            <w:pPr>
              <w:spacing w:after="0" w:line="300" w:lineRule="auto"/>
              <w:rPr>
                <w:sz w:val="22"/>
                <w:szCs w:val="22"/>
              </w:rPr>
            </w:pPr>
            <w:r w:rsidDel="00000000" w:rsidR="00000000" w:rsidRPr="00000000">
              <w:rPr>
                <w:sz w:val="22"/>
                <w:szCs w:val="22"/>
                <w:rtl w:val="0"/>
              </w:rPr>
              <w:t xml:space="preserve">☑ Continentală 100%</w:t>
            </w:r>
          </w:p>
        </w:tc>
        <w:tc>
          <w:tcPr/>
          <w:p w:rsidR="00000000" w:rsidDel="00000000" w:rsidP="00000000" w:rsidRDefault="00000000" w:rsidRPr="00000000" w14:paraId="00000051">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2">
            <w:pPr>
              <w:spacing w:after="0" w:line="300" w:lineRule="auto"/>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5">
            <w:pPr>
              <w:spacing w:after="0" w:line="300" w:lineRule="auto"/>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7">
            <w:pPr>
              <w:spacing w:after="0" w:line="300" w:lineRule="auto"/>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8">
      <w:pPr>
        <w:spacing w:after="0" w:line="300" w:lineRule="auto"/>
        <w:rPr>
          <w:sz w:val="22"/>
          <w:szCs w:val="22"/>
        </w:rPr>
      </w:pPr>
      <w:r w:rsidDel="00000000" w:rsidR="00000000" w:rsidRPr="00000000">
        <w:rPr>
          <w:rtl w:val="0"/>
        </w:rPr>
      </w:r>
    </w:p>
    <w:p w:rsidR="00000000" w:rsidDel="00000000" w:rsidP="00000000" w:rsidRDefault="00000000" w:rsidRPr="00000000" w14:paraId="00000059">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7,34</w:t>
      </w:r>
    </w:p>
    <w:p w:rsidR="00000000" w:rsidDel="00000000" w:rsidP="00000000" w:rsidRDefault="00000000" w:rsidRPr="00000000" w14:paraId="00000063">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Legea nr. 5/2000 privind aprobarea Planului de amenajare a teritoriului național – Secțiunea a III-a – zone protejate, cu modificările și completările ulterioare - rezervația naturală RONPA0219 Masivul de sare de la Sărățel.</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Decizia nr. 3016/04.11.2025 privind aprobarea Planului de management al sitului Natura 2000 ROSCI0400 Șieu-Budac și al rezervației naturale RONPA0219 Masivul de Sare de la Sărățel</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56"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4515"/>
        <w:gridCol w:w="445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jc w:val="both"/>
              <w:rPr>
                <w:sz w:val="22"/>
                <w:szCs w:val="22"/>
              </w:rPr>
            </w:pPr>
            <w:r w:rsidDel="00000000" w:rsidR="00000000" w:rsidRPr="00000000">
              <w:rPr>
                <w:sz w:val="22"/>
                <w:szCs w:val="22"/>
                <w:rtl w:val="0"/>
              </w:rPr>
              <w:t xml:space="preserve">Ecosisteme acvatice și ecosisteme de sărătură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Salicornia herbacea</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Aster tripolium</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Atriplex hastata</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Limonium gmelini</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Puccinellia distans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Helianthus tuberosus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Symphyotrichum x salignum</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9">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jc w:val="both"/>
              <w:rPr>
                <w:sz w:val="22"/>
                <w:szCs w:val="22"/>
              </w:rPr>
            </w:pPr>
            <w:r w:rsidDel="00000000" w:rsidR="00000000" w:rsidRPr="00000000">
              <w:rPr>
                <w:sz w:val="22"/>
                <w:szCs w:val="22"/>
                <w:rtl w:val="0"/>
              </w:rPr>
              <w:t xml:space="preserve">H01 Poluarea apelor de suprafaţă (limnice, terestre, marine şi salmastre)</w:t>
              <w:br w:type="textWrapping"/>
              <w:t xml:space="preserve">J03.02 reducerea conectivităţii de habitat, din cauze antropice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7E">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F">
            <w:pPr>
              <w:spacing w:after="0" w:line="24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80">
            <w:pPr>
              <w:spacing w:after="0"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1">
            <w:pPr>
              <w:spacing w:after="0" w:line="24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82">
            <w:pPr>
              <w:spacing w:after="0" w:line="240"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84">
            <w:pPr>
              <w:spacing w:after="0" w:line="24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85">
            <w:pPr>
              <w:spacing w:after="0" w:line="24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86">
            <w:pPr>
              <w:spacing w:after="0" w:line="24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87">
            <w:pPr>
              <w:spacing w:after="0"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8C">
            <w:pPr>
              <w:spacing w:after="0" w:line="24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8D">
            <w:pPr>
              <w:spacing w:after="0" w:line="240"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8E">
            <w:pPr>
              <w:spacing w:after="0" w:line="240" w:lineRule="auto"/>
              <w:jc w:val="both"/>
              <w:rPr>
                <w:sz w:val="22"/>
                <w:szCs w:val="22"/>
              </w:rPr>
            </w:pPr>
            <w:r w:rsidDel="00000000" w:rsidR="00000000" w:rsidRPr="00000000">
              <w:rPr>
                <w:b w:val="1"/>
                <w:bCs w:val="1"/>
                <w:sz w:val="22"/>
                <w:szCs w:val="22"/>
                <w:rtl w:val="0"/>
              </w:rPr>
              <w:t xml:space="preserve">Obiective și măsuri de conservare pentru pajiști halofile în regim de management activ</w:t>
            </w:r>
            <w:r w:rsidDel="00000000" w:rsidR="00000000" w:rsidRPr="00000000">
              <w:rPr>
                <w:rtl w:val="0"/>
              </w:rPr>
            </w:r>
          </w:p>
          <w:p w:rsidR="00000000" w:rsidDel="00000000" w:rsidP="00000000" w:rsidRDefault="00000000" w:rsidRPr="00000000" w14:paraId="0000008F">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0">
            <w:pPr>
              <w:spacing w:after="0" w:line="240" w:lineRule="auto"/>
              <w:jc w:val="both"/>
              <w:rPr>
                <w:sz w:val="22"/>
                <w:szCs w:val="22"/>
              </w:rPr>
            </w:pPr>
            <w:r w:rsidDel="00000000" w:rsidR="00000000" w:rsidRPr="00000000">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2. Conservarea compoziției floristice caracteristice habitatelor saline și a faunei asociate.</w:t>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3. Menținerea regimului hidrologic și a chimismului solului specifice habitatelor halofile.</w:t>
            </w:r>
          </w:p>
          <w:p w:rsidR="00000000" w:rsidDel="00000000" w:rsidP="00000000" w:rsidRDefault="00000000" w:rsidRPr="00000000" w14:paraId="00000093">
            <w:pPr>
              <w:spacing w:after="0" w:line="240" w:lineRule="auto"/>
              <w:jc w:val="both"/>
              <w:rPr>
                <w:sz w:val="22"/>
                <w:szCs w:val="22"/>
              </w:rPr>
            </w:pPr>
            <w:r w:rsidDel="00000000" w:rsidR="00000000" w:rsidRPr="00000000">
              <w:rPr>
                <w:b w:val="1"/>
                <w:bCs w:val="1"/>
                <w:sz w:val="22"/>
                <w:szCs w:val="22"/>
                <w:rtl w:val="0"/>
              </w:rPr>
              <w:t xml:space="preserve">Măsuri:</w:t>
            </w:r>
            <w:r w:rsidDel="00000000" w:rsidR="00000000" w:rsidRPr="00000000">
              <w:rPr>
                <w:rtl w:val="0"/>
              </w:rPr>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1. Menținerea categoriei de folosință și interzicerea conversiei în arabil sau alte folosințe.</w:t>
            </w:r>
          </w:p>
          <w:p w:rsidR="00000000" w:rsidDel="00000000" w:rsidP="00000000" w:rsidRDefault="00000000" w:rsidRPr="00000000" w14:paraId="00000095">
            <w:pPr>
              <w:spacing w:after="0" w:line="240" w:lineRule="auto"/>
              <w:jc w:val="both"/>
              <w:rPr>
                <w:sz w:val="22"/>
                <w:szCs w:val="22"/>
              </w:rPr>
            </w:pPr>
            <w:r w:rsidDel="00000000" w:rsidR="00000000" w:rsidRPr="00000000">
              <w:rPr>
                <w:sz w:val="22"/>
                <w:szCs w:val="22"/>
                <w:rtl w:val="0"/>
              </w:rPr>
              <w:t xml:space="preserve">2. Continuarea utilizării tradiționale prin pășunat extensiv, cu încărcătură redusă.</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3. Interzicerea desecărilor și a lucrărilor hidrotehnice care ar modifica regimul hidrologic local.</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98">
            <w:pPr>
              <w:spacing w:after="0" w:line="240" w:lineRule="auto"/>
              <w:jc w:val="both"/>
              <w:rPr>
                <w:sz w:val="22"/>
                <w:szCs w:val="22"/>
              </w:rPr>
            </w:pPr>
            <w:r w:rsidDel="00000000" w:rsidR="00000000" w:rsidRPr="00000000">
              <w:rPr>
                <w:sz w:val="22"/>
                <w:szCs w:val="22"/>
                <w:rtl w:val="0"/>
              </w:rPr>
              <w:t xml:space="preserve">5. Interzicerea arderii vegetației.</w:t>
            </w:r>
          </w:p>
          <w:p w:rsidR="00000000" w:rsidDel="00000000" w:rsidP="00000000" w:rsidRDefault="00000000" w:rsidRPr="00000000" w14:paraId="00000099">
            <w:pPr>
              <w:spacing w:after="0" w:line="240" w:lineRule="auto"/>
              <w:jc w:val="both"/>
              <w:rPr>
                <w:sz w:val="22"/>
                <w:szCs w:val="22"/>
              </w:rPr>
            </w:pPr>
            <w:r w:rsidDel="00000000" w:rsidR="00000000" w:rsidRPr="00000000">
              <w:rPr>
                <w:sz w:val="22"/>
                <w:szCs w:val="22"/>
                <w:rtl w:val="0"/>
              </w:rPr>
              <w:t xml:space="preserve">6. Interzicerea depozitării deșeurilor și a construcțiilor pe suprafața habitatului.</w:t>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7. Controlul speciilor invazive prin metode mecanice.</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9C">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F">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A0">
      <w:pPr>
        <w:spacing w:after="0" w:line="240" w:lineRule="auto"/>
        <w:rPr>
          <w:b w:val="1"/>
          <w:bCs w:val="1"/>
          <w:sz w:val="22"/>
          <w:szCs w:val="22"/>
        </w:rPr>
      </w:pPr>
      <w:r w:rsidDel="00000000" w:rsidR="00000000" w:rsidRPr="00000000">
        <w:rPr>
          <w:b w:val="1"/>
          <w:bCs w:val="1"/>
          <w:sz w:val="22"/>
          <w:szCs w:val="22"/>
          <w:rtl w:val="0"/>
        </w:rPr>
        <w:t xml:space="preserve">3.3. Bibliografie</w:t>
      </w:r>
    </w:p>
    <w:tbl>
      <w:tblPr>
        <w:tblStyle w:val="Table9"/>
        <w:tblW w:w="9120.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20"/>
      </w:tblGrid>
      <w:tr>
        <w:trPr>
          <w:cantSplit w:val="0"/>
          <w:trHeight w:val="1065" w:hRule="atLeast"/>
          <w:tblHeader w:val="0"/>
        </w:trPr>
        <w:tc>
          <w:tcPr>
            <w:tcMar>
              <w:top w:w="0.0" w:type="dxa"/>
              <w:bottom w:w="0.0" w:type="dxa"/>
            </w:tcMar>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 Bădărău Al. S. (2005) - Evolution of landscape in the Transylvanian Plain (Romania) with a special focus on the biogeographical aspects. Ph.D. thesis, Universitatea Babeș – Bolyai. </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 Chintăuan, I., Ştefan, V., Marquier, I., Coldea, G.,2004, Arii protejate din Bistrița-Năsăud, Editura Supergraph, Cluj-Napoca</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40" w:lineRule="auto"/>
              <w:jc w:val="both"/>
              <w:rPr>
                <w:b w:val="1"/>
                <w:bCs w:val="1"/>
                <w:sz w:val="22"/>
                <w:szCs w:val="22"/>
              </w:rPr>
            </w:pPr>
            <w:r w:rsidDel="00000000" w:rsidR="00000000" w:rsidRPr="00000000">
              <w:rPr>
                <w:sz w:val="22"/>
                <w:szCs w:val="22"/>
                <w:rtl w:val="0"/>
              </w:rPr>
              <w:t xml:space="preserve">- Proiectul „Identificarea zonelor potențiale de non intervenție/protecție strictă în habitate naturale terestre și marine în vederea punerii în aplicare a Strategiei europene privind biodiversitatea pentru perioada 2021–2030”, derulat de Ministerul Mediului, Apelor și Pădurilor</w:t>
            </w:r>
            <w:r w:rsidDel="00000000" w:rsidR="00000000" w:rsidRPr="00000000">
              <w:rPr>
                <w:rtl w:val="0"/>
              </w:rPr>
            </w:r>
          </w:p>
        </w:tc>
      </w:tr>
    </w:tbl>
    <w:p w:rsidR="00000000" w:rsidDel="00000000" w:rsidP="00000000" w:rsidRDefault="00000000" w:rsidRPr="00000000" w14:paraId="000000A4">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5">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line="257" w:lineRule="auto"/>
        <w:rPr>
          <w:sz w:val="22"/>
          <w:szCs w:val="22"/>
        </w:rPr>
      </w:pPr>
      <w:r w:rsidDel="00000000" w:rsidR="00000000" w:rsidRPr="00000000">
        <w:rPr>
          <w:sz w:val="22"/>
          <w:szCs w:val="22"/>
          <w:rtl w:val="0"/>
        </w:rPr>
        <w:t xml:space="preserve">Consultările publice  au fost realizate la: 6 septembrie 2024 – Bistrița, jud. Bistrița-Năsăud. Ulterior, în cadrul procesului de consultare extins la nivel național, au avut loc consultări suplimentară online în data de 28 ianuarie 2026 cu participarea factorilor interesați relevanți din județul Bistrița-Năsăud</w:t>
      </w:r>
    </w:p>
    <w:p w:rsidR="00000000" w:rsidDel="00000000" w:rsidP="00000000" w:rsidRDefault="00000000" w:rsidRPr="00000000" w14:paraId="000000A7">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9">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A">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qPRkdy546lvHOiRwrVzFWHweJQ==">CgMxLjA4AHIhMTFGM2FxeVE5emc3VkZBZ3oySmNfeVFGU0lkNVg4ZE1Y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